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УТВЕРЖДЕНО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распоряжением Управления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образования Вожегодского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от  23.07.2020      № 162 </w:t>
      </w:r>
    </w:p>
    <w:p>
      <w:pPr>
        <w:pStyle w:val="Normal"/>
        <w:tabs>
          <w:tab w:val="clear" w:pos="708"/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tabs>
          <w:tab w:val="clear" w:pos="708"/>
          <w:tab w:val="left" w:pos="1110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10" w:leader="none"/>
          <w:tab w:val="left" w:pos="5954" w:leader="none"/>
          <w:tab w:val="left" w:pos="60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«УТВЕРЖДЕНО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распоряжением Управления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образования Вожегодского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от  27.06.2019      №  173</w:t>
      </w:r>
    </w:p>
    <w:p>
      <w:pPr>
        <w:pStyle w:val="Normal"/>
        <w:tabs>
          <w:tab w:val="clear" w:pos="708"/>
          <w:tab w:val="left" w:pos="1110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Приложение 1</w:t>
      </w:r>
    </w:p>
    <w:p>
      <w:pPr>
        <w:pStyle w:val="Normal"/>
        <w:tabs>
          <w:tab w:val="clear" w:pos="708"/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10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1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 НА ОБЕСПЕЧЕНИЕ ФУНКЦИЙ УПРАВЛЕНИЯ ОБРАЗОВАНИЯ ВОЖЕГОДСКОГО МУНИЦИПАЛЬНОГО РАЙОНА</w:t>
      </w:r>
    </w:p>
    <w:p>
      <w:pPr>
        <w:pStyle w:val="Normal"/>
        <w:tabs>
          <w:tab w:val="clear" w:pos="708"/>
          <w:tab w:val="left" w:pos="111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33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5"/>
        <w:gridCol w:w="54"/>
        <w:gridCol w:w="1854"/>
      </w:tblGrid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/>
            </w:pPr>
            <w:r>
              <w:rPr>
                <w:b/>
                <w:sz w:val="28"/>
                <w:szCs w:val="28"/>
              </w:rPr>
              <w:t>1.Затраты на информационно-коммуникационные технологии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услуги связи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Затраты на абонентскую плату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9374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Затраты на повременную оплату местных, внутризоновых, междугородних и международных телефонных соединений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28012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Затраты на сеть «Интернет» и услуги интернет – провайдеров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61920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left="0" w:hanging="360"/>
              <w:jc w:val="center"/>
              <w:outlineLvl w:val="3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приобретение прочих работ и услуг,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относящиеся к затратам на услуги связи, аренду и содержание имущества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85369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/>
            </w:pPr>
            <w:r>
              <w:rPr>
                <w:b/>
                <w:sz w:val="28"/>
                <w:szCs w:val="28"/>
              </w:rPr>
              <w:t>3. Затраты на приобретение материальных запасов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/>
            </w:pPr>
            <w:r>
              <w:rPr>
                <w:sz w:val="28"/>
                <w:szCs w:val="28"/>
              </w:rPr>
              <w:t>3.1. Затраты на приобретение расходных материалов для принтеров, многофункциональных устройств и копировальных аппаратов (оргтехники)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Прочие затраты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услуги связи, не отнесенные к затратам на услуги связи в рамках затрат на информационно-коммуникационные технологии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/>
            </w:pPr>
            <w:r>
              <w:rPr>
                <w:sz w:val="28"/>
                <w:szCs w:val="28"/>
              </w:rPr>
              <w:t>1.1. Затраты на услуги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outlineLvl w:val="3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коммунальные услуги</w:t>
            </w:r>
          </w:p>
        </w:tc>
      </w:tr>
      <w:tr>
        <w:trPr/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Затраты на электроснабжение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2642</w:t>
            </w:r>
          </w:p>
        </w:tc>
      </w:tr>
      <w:tr>
        <w:trPr/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Затраты на оказание услуг по обращению с твердыми коммунальными отходами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2927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outlineLvl w:val="3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Затраты на техническое обслуживание и ремонт транспортных средств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26134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outlineLvl w:val="3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Затраты на проведение предрейсового и послерейсового осмотра водителей транспортных средств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Затраты на проведение диспансеризации работников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8002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Затраты на оплату типографских работ и услуг, включая приобретение периодических печатных изданий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outlineLvl w:val="3"/>
              <w:rPr/>
            </w:pPr>
            <w:r>
              <w:rPr>
                <w:b/>
                <w:sz w:val="28"/>
                <w:szCs w:val="28"/>
              </w:rPr>
              <w:t>Затраты на приобретение основных средств, не отнесенные</w:t>
            </w:r>
          </w:p>
          <w:p>
            <w:pPr>
              <w:pStyle w:val="Normal"/>
              <w:ind w:firstLine="709"/>
              <w:jc w:val="center"/>
              <w:rPr/>
            </w:pPr>
            <w:r>
              <w:rPr>
                <w:b/>
                <w:sz w:val="28"/>
                <w:szCs w:val="28"/>
              </w:rPr>
              <w:t>к затратам на приобретение основных средств в рамках</w:t>
            </w:r>
          </w:p>
          <w:p>
            <w:pPr>
              <w:pStyle w:val="Normal"/>
              <w:ind w:firstLine="709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 на информационно-коммуникационные технологии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Затраты на приобретение телефона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outlineLvl w:val="3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приобретение материальных запасов, не отнесенные</w:t>
            </w:r>
          </w:p>
          <w:p>
            <w:pPr>
              <w:pStyle w:val="Normal"/>
              <w:ind w:firstLine="709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затратам на приобретение материальных запасов в рамках</w:t>
            </w:r>
          </w:p>
          <w:p>
            <w:pPr>
              <w:pStyle w:val="Normal"/>
              <w:ind w:firstLine="709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 на информационно-коммуникационные технологии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Затраты на приобретение канцелярских принадлежностей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15280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 Затраты на приобретение горюче-смазочных материалов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123828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 Затраты на приобретение запасных частей для транспортных средств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</w:tr>
      <w:tr>
        <w:trPr/>
        <w:tc>
          <w:tcPr>
            <w:tcW w:w="9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firstLine="709"/>
              <w:jc w:val="center"/>
              <w:outlineLvl w:val="2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111. Затраты на дополнительное профессиональное образование</w:t>
            </w:r>
          </w:p>
        </w:tc>
      </w:tr>
      <w:tr>
        <w:trPr/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Затраты на приобретение образовательных услуг по профессиональной переподготовке и повышению квалификации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23933</w:t>
            </w:r>
          </w:p>
        </w:tc>
      </w:tr>
    </w:tbl>
    <w:p>
      <w:pPr>
        <w:pStyle w:val="Normal"/>
        <w:tabs>
          <w:tab w:val="clear" w:pos="708"/>
          <w:tab w:val="left" w:pos="1110" w:leader="none"/>
        </w:tabs>
        <w:jc w:val="both"/>
        <w:rPr>
          <w:vanish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».                                                 </w:t>
      </w:r>
      <w:bookmarkStart w:id="0" w:name="_PictureBullets"/>
      <w:bookmarkEnd w:id="0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Georgia">
    <w:charset w:val="cc"/>
    <w:family w:val="roman"/>
    <w:pitch w:val="variable"/>
  </w:font>
  <w:font w:name="Lucida Sans Unicode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16pt;height:17.95pt" o:bullet="t">
        <v:imagedata r:id="rId1" o:title=""/>
      </v:shape>
    </w:pict>
  </w:numPicBullet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ind w:left="10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szCs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375" w:after="420"/>
      <w:outlineLvl w:val="0"/>
    </w:pPr>
    <w:rPr>
      <w:rFonts w:ascii="Georgia" w:hAnsi="Georgia" w:cs="Georgia"/>
      <w:b/>
      <w:bCs/>
      <w:color w:val="006699"/>
      <w:kern w:val="2"/>
      <w:sz w:val="30"/>
      <w:szCs w:val="30"/>
      <w:u w:val="single"/>
      <w:lang w:val="en-US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375" w:after="72"/>
      <w:outlineLvl w:val="1"/>
    </w:pPr>
    <w:rPr>
      <w:rFonts w:ascii="Lucida Sans Unicode" w:hAnsi="Lucida Sans Unicode" w:cs="Lucida Sans Unicode"/>
      <w:color w:val="333333"/>
      <w:sz w:val="29"/>
      <w:szCs w:val="29"/>
      <w:lang w:val="en-US"/>
    </w:rPr>
  </w:style>
  <w:style w:type="paragraph" w:styleId="Heading3">
    <w:name w:val="Heading 3"/>
    <w:basedOn w:val="Heading2"/>
    <w:next w:val="Normal"/>
    <w:qFormat/>
    <w:pPr>
      <w:widowControl w:val="false"/>
      <w:numPr>
        <w:ilvl w:val="2"/>
        <w:numId w:val="1"/>
      </w:numPr>
      <w:autoSpaceDE w:val="false"/>
      <w:spacing w:before="108" w:after="108"/>
      <w:jc w:val="center"/>
      <w:outlineLvl w:val="2"/>
    </w:pPr>
    <w:rPr>
      <w:rFonts w:ascii="Arial" w:hAnsi="Arial" w:cs="Arial"/>
      <w:b/>
      <w:bCs/>
      <w:color w:val="26282F"/>
      <w:sz w:val="24"/>
      <w:szCs w:val="24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/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b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/>
      <w:sz w:val="28"/>
      <w:szCs w:val="28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Style10">
    <w:name w:val="Основной шрифт абзаца"/>
    <w:qFormat/>
    <w:rPr/>
  </w:style>
  <w:style w:type="character" w:styleId="1">
    <w:name w:val="Заголовок 1 Знак"/>
    <w:qFormat/>
    <w:rPr>
      <w:rFonts w:ascii="Georgia" w:hAnsi="Georgia" w:cs="Georgia"/>
      <w:b/>
      <w:bCs/>
      <w:color w:val="006699"/>
      <w:kern w:val="2"/>
      <w:sz w:val="30"/>
      <w:szCs w:val="30"/>
      <w:u w:val="single"/>
    </w:rPr>
  </w:style>
  <w:style w:type="character" w:styleId="2">
    <w:name w:val="Заголовок 2 Знак"/>
    <w:qFormat/>
    <w:rPr>
      <w:rFonts w:ascii="Lucida Sans Unicode" w:hAnsi="Lucida Sans Unicode" w:cs="Lucida Sans Unicode"/>
      <w:color w:val="333333"/>
      <w:sz w:val="29"/>
      <w:szCs w:val="29"/>
    </w:rPr>
  </w:style>
  <w:style w:type="character" w:styleId="3">
    <w:name w:val="Заголовок 3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4">
    <w:name w:val="Заголовок 4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S4">
    <w:name w:val="s4"/>
    <w:basedOn w:val="Style10"/>
    <w:qFormat/>
    <w:rPr/>
  </w:style>
  <w:style w:type="character" w:styleId="S5">
    <w:name w:val="s5"/>
    <w:basedOn w:val="Style10"/>
    <w:qFormat/>
    <w:rPr/>
  </w:style>
  <w:style w:type="character" w:styleId="S1">
    <w:name w:val="s1"/>
    <w:basedOn w:val="Style10"/>
    <w:qFormat/>
    <w:rPr/>
  </w:style>
  <w:style w:type="character" w:styleId="S6">
    <w:name w:val="s6"/>
    <w:basedOn w:val="Style10"/>
    <w:qFormat/>
    <w:rPr/>
  </w:style>
  <w:style w:type="character" w:styleId="S7">
    <w:name w:val="s7"/>
    <w:basedOn w:val="Style10"/>
    <w:qFormat/>
    <w:rPr/>
  </w:style>
  <w:style w:type="character" w:styleId="S8">
    <w:name w:val="s8"/>
    <w:basedOn w:val="Style10"/>
    <w:qFormat/>
    <w:rPr/>
  </w:style>
  <w:style w:type="character" w:styleId="S9">
    <w:name w:val="s9"/>
    <w:basedOn w:val="Style10"/>
    <w:qFormat/>
    <w:rPr/>
  </w:style>
  <w:style w:type="character" w:styleId="Style1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2">
    <w:name w:val="Верхний колонтитул Знак"/>
    <w:qFormat/>
    <w:rPr>
      <w:rFonts w:eastAsia="Calibri"/>
    </w:rPr>
  </w:style>
  <w:style w:type="character" w:styleId="Style13">
    <w:name w:val="Нижний колонтитул Знак"/>
    <w:qFormat/>
    <w:rPr>
      <w:rFonts w:eastAsia="Calibri"/>
      <w:sz w:val="24"/>
      <w:szCs w:val="24"/>
    </w:rPr>
  </w:style>
  <w:style w:type="character" w:styleId="Style14">
    <w:name w:val="Основной текст Знак"/>
    <w:qFormat/>
    <w:rPr>
      <w:b/>
      <w:bCs/>
      <w:sz w:val="36"/>
      <w:szCs w:val="36"/>
      <w:lang w:val="en-US"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uppressAutoHyphens w:val="true"/>
      <w:jc w:val="center"/>
    </w:pPr>
    <w:rPr>
      <w:b/>
      <w:bCs/>
      <w:sz w:val="36"/>
      <w:szCs w:val="36"/>
      <w:lang w:val="en-US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5">
    <w:name w:val="Обычный (веб)"/>
    <w:basedOn w:val="Normal"/>
    <w:qFormat/>
    <w:pPr>
      <w:spacing w:before="280" w:after="280"/>
    </w:pPr>
    <w:rPr/>
  </w:style>
  <w:style w:type="paragraph" w:styleId="P29">
    <w:name w:val="p29"/>
    <w:basedOn w:val="Normal"/>
    <w:qFormat/>
    <w:pPr>
      <w:spacing w:before="280" w:after="280"/>
    </w:pPr>
    <w:rPr/>
  </w:style>
  <w:style w:type="paragraph" w:styleId="P25">
    <w:name w:val="p25"/>
    <w:basedOn w:val="Normal"/>
    <w:qFormat/>
    <w:pPr>
      <w:spacing w:before="280" w:after="280"/>
    </w:pPr>
    <w:rPr/>
  </w:style>
  <w:style w:type="paragraph" w:styleId="P30">
    <w:name w:val="p30"/>
    <w:basedOn w:val="Normal"/>
    <w:qFormat/>
    <w:pPr>
      <w:spacing w:before="280" w:after="280"/>
    </w:pPr>
    <w:rPr/>
  </w:style>
  <w:style w:type="paragraph" w:styleId="P31">
    <w:name w:val="p31"/>
    <w:basedOn w:val="Normal"/>
    <w:qFormat/>
    <w:pPr>
      <w:spacing w:before="280" w:after="280"/>
    </w:pPr>
    <w:rPr/>
  </w:style>
  <w:style w:type="paragraph" w:styleId="P33">
    <w:name w:val="p33"/>
    <w:basedOn w:val="Normal"/>
    <w:qFormat/>
    <w:pPr>
      <w:spacing w:before="280" w:after="280"/>
    </w:pPr>
    <w:rPr/>
  </w:style>
  <w:style w:type="paragraph" w:styleId="P34">
    <w:name w:val="p34"/>
    <w:basedOn w:val="Normal"/>
    <w:qFormat/>
    <w:pPr>
      <w:spacing w:before="280" w:after="280"/>
    </w:pPr>
    <w:rPr/>
  </w:style>
  <w:style w:type="paragraph" w:styleId="P35">
    <w:name w:val="p35"/>
    <w:basedOn w:val="Normal"/>
    <w:qFormat/>
    <w:pPr>
      <w:spacing w:before="280" w:after="280"/>
    </w:pPr>
    <w:rPr/>
  </w:style>
  <w:style w:type="paragraph" w:styleId="P36">
    <w:name w:val="p36"/>
    <w:basedOn w:val="Normal"/>
    <w:qFormat/>
    <w:pPr>
      <w:spacing w:before="280" w:after="280"/>
    </w:pPr>
    <w:rPr/>
  </w:style>
  <w:style w:type="paragraph" w:styleId="P37">
    <w:name w:val="p37"/>
    <w:basedOn w:val="Normal"/>
    <w:qFormat/>
    <w:pPr>
      <w:spacing w:before="280" w:after="280"/>
    </w:pPr>
    <w:rPr/>
  </w:style>
  <w:style w:type="paragraph" w:styleId="P38">
    <w:name w:val="p38"/>
    <w:basedOn w:val="Normal"/>
    <w:qFormat/>
    <w:pPr>
      <w:spacing w:before="280" w:after="280"/>
    </w:pPr>
    <w:rPr/>
  </w:style>
  <w:style w:type="paragraph" w:styleId="P39">
    <w:name w:val="p39"/>
    <w:basedOn w:val="Normal"/>
    <w:qFormat/>
    <w:pPr>
      <w:spacing w:before="280" w:after="280"/>
    </w:pPr>
    <w:rPr/>
  </w:style>
  <w:style w:type="paragraph" w:styleId="P41">
    <w:name w:val="p41"/>
    <w:basedOn w:val="Normal"/>
    <w:qFormat/>
    <w:pPr>
      <w:spacing w:before="280" w:after="280"/>
    </w:pPr>
    <w:rPr/>
  </w:style>
  <w:style w:type="paragraph" w:styleId="P42">
    <w:name w:val="p42"/>
    <w:basedOn w:val="Normal"/>
    <w:qFormat/>
    <w:pPr>
      <w:spacing w:before="280" w:after="280"/>
    </w:pPr>
    <w:rPr/>
  </w:style>
  <w:style w:type="paragraph" w:styleId="P43">
    <w:name w:val="p43"/>
    <w:basedOn w:val="Normal"/>
    <w:qFormat/>
    <w:pPr>
      <w:spacing w:before="280" w:after="280"/>
    </w:pPr>
    <w:rPr/>
  </w:style>
  <w:style w:type="paragraph" w:styleId="P44">
    <w:name w:val="p44"/>
    <w:basedOn w:val="Normal"/>
    <w:qFormat/>
    <w:pPr>
      <w:spacing w:before="280" w:after="280"/>
    </w:pPr>
    <w:rPr/>
  </w:style>
  <w:style w:type="paragraph" w:styleId="P45">
    <w:name w:val="p45"/>
    <w:basedOn w:val="Normal"/>
    <w:qFormat/>
    <w:pPr>
      <w:spacing w:before="280" w:after="280"/>
    </w:pPr>
    <w:rPr/>
  </w:style>
  <w:style w:type="paragraph" w:styleId="P46">
    <w:name w:val="p46"/>
    <w:basedOn w:val="Normal"/>
    <w:qFormat/>
    <w:pPr>
      <w:spacing w:before="280" w:after="280"/>
    </w:pPr>
    <w:rPr/>
  </w:style>
  <w:style w:type="paragraph" w:styleId="P48">
    <w:name w:val="p48"/>
    <w:basedOn w:val="Normal"/>
    <w:qFormat/>
    <w:pPr>
      <w:spacing w:before="280" w:after="280"/>
    </w:pPr>
    <w:rPr/>
  </w:style>
  <w:style w:type="paragraph" w:styleId="P49">
    <w:name w:val="p49"/>
    <w:basedOn w:val="Normal"/>
    <w:qFormat/>
    <w:pPr>
      <w:spacing w:before="280" w:after="280"/>
    </w:pPr>
    <w:rPr/>
  </w:style>
  <w:style w:type="paragraph" w:styleId="P50">
    <w:name w:val="p50"/>
    <w:basedOn w:val="Normal"/>
    <w:qFormat/>
    <w:pPr>
      <w:spacing w:before="280" w:after="280"/>
    </w:pPr>
    <w:rPr/>
  </w:style>
  <w:style w:type="paragraph" w:styleId="P51">
    <w:name w:val="p51"/>
    <w:basedOn w:val="Normal"/>
    <w:qFormat/>
    <w:pPr>
      <w:spacing w:before="280" w:after="280"/>
    </w:pPr>
    <w:rPr/>
  </w:style>
  <w:style w:type="paragraph" w:styleId="P52">
    <w:name w:val="p52"/>
    <w:basedOn w:val="Normal"/>
    <w:qFormat/>
    <w:pPr>
      <w:spacing w:before="280" w:after="280"/>
    </w:pPr>
    <w:rPr/>
  </w:style>
  <w:style w:type="paragraph" w:styleId="P53">
    <w:name w:val="p53"/>
    <w:basedOn w:val="Normal"/>
    <w:qFormat/>
    <w:pPr>
      <w:spacing w:before="280" w:after="280"/>
    </w:pPr>
    <w:rPr/>
  </w:style>
  <w:style w:type="paragraph" w:styleId="P54">
    <w:name w:val="p54"/>
    <w:basedOn w:val="Normal"/>
    <w:qFormat/>
    <w:pPr>
      <w:spacing w:before="280" w:after="280"/>
    </w:pPr>
    <w:rPr/>
  </w:style>
  <w:style w:type="paragraph" w:styleId="P17">
    <w:name w:val="p17"/>
    <w:basedOn w:val="Normal"/>
    <w:qFormat/>
    <w:pPr>
      <w:spacing w:before="280" w:after="280"/>
    </w:pPr>
    <w:rPr/>
  </w:style>
  <w:style w:type="paragraph" w:styleId="P55">
    <w:name w:val="p55"/>
    <w:basedOn w:val="Normal"/>
    <w:qFormat/>
    <w:pPr>
      <w:spacing w:before="280" w:after="280"/>
    </w:pPr>
    <w:rPr/>
  </w:style>
  <w:style w:type="paragraph" w:styleId="P56">
    <w:name w:val="p56"/>
    <w:basedOn w:val="Normal"/>
    <w:qFormat/>
    <w:pPr>
      <w:spacing w:before="280" w:after="280"/>
    </w:pPr>
    <w:rPr/>
  </w:style>
  <w:style w:type="paragraph" w:styleId="P57">
    <w:name w:val="p57"/>
    <w:basedOn w:val="Normal"/>
    <w:qFormat/>
    <w:pPr>
      <w:spacing w:before="280" w:after="280"/>
    </w:pPr>
    <w:rPr/>
  </w:style>
  <w:style w:type="paragraph" w:styleId="P58">
    <w:name w:val="p58"/>
    <w:basedOn w:val="Normal"/>
    <w:qFormat/>
    <w:pPr>
      <w:spacing w:before="280" w:after="280"/>
    </w:pPr>
    <w:rPr/>
  </w:style>
  <w:style w:type="paragraph" w:styleId="P59">
    <w:name w:val="p59"/>
    <w:basedOn w:val="Normal"/>
    <w:qFormat/>
    <w:pPr>
      <w:spacing w:before="280" w:after="280"/>
    </w:pPr>
    <w:rPr/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28">
    <w:name w:val="p28"/>
    <w:basedOn w:val="Normal"/>
    <w:qFormat/>
    <w:pPr>
      <w:spacing w:before="280" w:after="280"/>
    </w:pPr>
    <w:rPr/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Calibri" w:hAnsi="Calibri" w:eastAsia="Times New Roman" w:cs="Calibri"/>
      <w:b/>
      <w:color w:val="auto"/>
      <w:sz w:val="22"/>
      <w:szCs w:val="20"/>
      <w:lang w:val="ru-RU" w:bidi="ar-SA" w:eastAsia="zh-CN"/>
    </w:rPr>
  </w:style>
  <w:style w:type="paragraph" w:styleId="Style16">
    <w:name w:val="Текст выноски"/>
    <w:basedOn w:val="Normal"/>
    <w:qFormat/>
    <w:pPr>
      <w:widowControl w:val="false"/>
      <w:autoSpaceDE w:val="false"/>
      <w:ind w:firstLine="720"/>
      <w:jc w:val="both"/>
    </w:pPr>
    <w:rPr>
      <w:rFonts w:ascii="Segoe UI" w:hAnsi="Segoe UI" w:cs="Segoe UI"/>
      <w:sz w:val="18"/>
      <w:szCs w:val="18"/>
      <w:lang w:val="en-US"/>
    </w:rPr>
  </w:style>
  <w:style w:type="paragraph" w:styleId="Style17">
    <w:name w:val="Нормальный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eastAsia="Calibri"/>
      <w:sz w:val="20"/>
      <w:szCs w:val="20"/>
      <w:lang w:val="en-US"/>
    </w:rPr>
  </w:style>
  <w:style w:type="paragraph" w:styleId="Style18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eastAsia="Calibri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2016-05-30T16:23:00Z</dcterms:created>
  <dc:creator>1</dc:creator>
  <dc:description/>
  <cp:keywords/>
  <dc:language>en-US</dc:language>
  <cp:lastModifiedBy>1</cp:lastModifiedBy>
  <cp:lastPrinted>2020-07-24T10:24:00Z</cp:lastPrinted>
  <dcterms:modified xsi:type="dcterms:W3CDTF">2020-07-24T12:15:00Z</dcterms:modified>
  <cp:revision>270</cp:revision>
  <dc:subject/>
  <dc:title/>
</cp:coreProperties>
</file>